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C22B57" w:rsidRPr="00E32FB7" w14:paraId="0D6C0ADE" w14:textId="77777777" w:rsidTr="00C22B57">
        <w:tc>
          <w:tcPr>
            <w:tcW w:w="5035" w:type="dxa"/>
          </w:tcPr>
          <w:p w14:paraId="0F49A59D" w14:textId="77777777" w:rsidR="00C22B57" w:rsidRPr="00DC510A" w:rsidRDefault="00C22B57" w:rsidP="00DC510A">
            <w:pPr>
              <w:jc w:val="right"/>
              <w:rPr>
                <w:b/>
                <w:bCs/>
              </w:rPr>
            </w:pPr>
            <w:r w:rsidRPr="00DC510A">
              <w:rPr>
                <w:b/>
                <w:bCs/>
              </w:rPr>
              <w:t>Finney Crossing Residential Master Association</w:t>
            </w:r>
          </w:p>
          <w:p w14:paraId="17631E67" w14:textId="33846F70" w:rsidR="00C22B57" w:rsidRPr="00DC510A" w:rsidRDefault="00C22B57" w:rsidP="00DC510A">
            <w:pPr>
              <w:jc w:val="right"/>
              <w:rPr>
                <w:b/>
                <w:bCs/>
              </w:rPr>
            </w:pPr>
            <w:r w:rsidRPr="00DC510A">
              <w:rPr>
                <w:b/>
                <w:bCs/>
              </w:rPr>
              <w:t>Board of Directors Meeting Minutes</w:t>
            </w:r>
          </w:p>
          <w:p w14:paraId="627229A6" w14:textId="77777777" w:rsidR="00E613B9" w:rsidRPr="00790F7E" w:rsidRDefault="00E613B9" w:rsidP="00DC510A">
            <w:pPr>
              <w:jc w:val="right"/>
              <w:rPr>
                <w:rFonts w:ascii="Times New Roman" w:eastAsia="Times New Roman" w:hAnsi="Symbol" w:cs="Times New Roman"/>
                <w:sz w:val="28"/>
                <w:szCs w:val="28"/>
              </w:rPr>
            </w:pPr>
            <w:r w:rsidRPr="00E613B9">
              <w:rPr>
                <w:rFonts w:eastAsia="Times New Roman" w:cstheme="minorHAnsi"/>
              </w:rPr>
              <w:t>Via Zoom video/telephone conference</w:t>
            </w:r>
            <w:r>
              <w:rPr>
                <w:rFonts w:ascii="Times New Roman" w:eastAsia="Times New Roman" w:hAnsi="Symbol" w:cs="Times New Roman"/>
                <w:sz w:val="28"/>
                <w:szCs w:val="28"/>
              </w:rPr>
              <w:t xml:space="preserve"> </w:t>
            </w:r>
            <w:r w:rsidRPr="00E613B9">
              <w:rPr>
                <w:rFonts w:eastAsia="Times New Roman" w:cstheme="minorHAnsi"/>
              </w:rPr>
              <w:t>call</w:t>
            </w:r>
          </w:p>
          <w:p w14:paraId="509208E5" w14:textId="4D932C27" w:rsidR="00C22B57" w:rsidRPr="00E32FB7" w:rsidRDefault="00FE2756" w:rsidP="00DC510A">
            <w:pPr>
              <w:jc w:val="right"/>
            </w:pPr>
            <w:r>
              <w:t>May 21, 202</w:t>
            </w:r>
            <w:r w:rsidR="00837465">
              <w:t>0</w:t>
            </w:r>
          </w:p>
        </w:tc>
      </w:tr>
    </w:tbl>
    <w:p w14:paraId="1C529A7D" w14:textId="51588EFB" w:rsidR="00A5681C" w:rsidRPr="00E32FB7" w:rsidRDefault="008C74DB" w:rsidP="00E32FB7">
      <w:r w:rsidRPr="00E32FB7">
        <w:rPr>
          <w:noProof/>
        </w:rPr>
        <w:drawing>
          <wp:anchor distT="0" distB="0" distL="114300" distR="114300" simplePos="0" relativeHeight="251658240" behindDoc="1" locked="0" layoutInCell="1" allowOverlap="1" wp14:anchorId="4D7214AA" wp14:editId="74E34F5E">
            <wp:simplePos x="0" y="0"/>
            <wp:positionH relativeFrom="margin">
              <wp:align>left</wp:align>
            </wp:positionH>
            <wp:positionV relativeFrom="paragraph">
              <wp:posOffset>0</wp:posOffset>
            </wp:positionV>
            <wp:extent cx="2331677" cy="975245"/>
            <wp:effectExtent l="0" t="0" r="0" b="0"/>
            <wp:wrapTight wrapText="bothSides">
              <wp:wrapPolygon edited="0">
                <wp:start x="0" y="0"/>
                <wp:lineTo x="0" y="21107"/>
                <wp:lineTo x="21359" y="2110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eyCrossingHOA logo.PNG"/>
                    <pic:cNvPicPr/>
                  </pic:nvPicPr>
                  <pic:blipFill>
                    <a:blip r:embed="rId8">
                      <a:extLst>
                        <a:ext uri="{28A0092B-C50C-407E-A947-70E740481C1C}">
                          <a14:useLocalDpi xmlns:a14="http://schemas.microsoft.com/office/drawing/2010/main" val="0"/>
                        </a:ext>
                      </a:extLst>
                    </a:blip>
                    <a:stretch>
                      <a:fillRect/>
                    </a:stretch>
                  </pic:blipFill>
                  <pic:spPr>
                    <a:xfrm>
                      <a:off x="0" y="0"/>
                      <a:ext cx="2331677" cy="975245"/>
                    </a:xfrm>
                    <a:prstGeom prst="rect">
                      <a:avLst/>
                    </a:prstGeom>
                  </pic:spPr>
                </pic:pic>
              </a:graphicData>
            </a:graphic>
            <wp14:sizeRelH relativeFrom="margin">
              <wp14:pctWidth>0</wp14:pctWidth>
            </wp14:sizeRelH>
            <wp14:sizeRelV relativeFrom="margin">
              <wp14:pctHeight>0</wp14:pctHeight>
            </wp14:sizeRelV>
          </wp:anchor>
        </w:drawing>
      </w:r>
    </w:p>
    <w:p w14:paraId="3D699E26" w14:textId="77777777" w:rsidR="008C74DB" w:rsidRPr="00E32FB7" w:rsidRDefault="008C74DB" w:rsidP="00E32FB7"/>
    <w:p w14:paraId="358B53B3" w14:textId="4F527AC8" w:rsidR="003A0E1E" w:rsidRDefault="000E5F64" w:rsidP="003A0E1E">
      <w:r w:rsidRPr="00E32FB7">
        <w:t xml:space="preserve">Attendance:  </w:t>
      </w:r>
    </w:p>
    <w:p w14:paraId="2E0F7139" w14:textId="658167A2" w:rsidR="003A0E1E" w:rsidRDefault="000E5F64" w:rsidP="003A0E1E">
      <w:pPr>
        <w:spacing w:after="0"/>
      </w:pPr>
      <w:r w:rsidRPr="00885DDC">
        <w:rPr>
          <w:b/>
          <w:bCs/>
        </w:rPr>
        <w:t>FCRMA Board of Directors:</w:t>
      </w:r>
      <w:r w:rsidRPr="00E32FB7">
        <w:t xml:space="preserve">  </w:t>
      </w:r>
      <w:r w:rsidR="00781A9E" w:rsidRPr="00E32FB7">
        <w:t xml:space="preserve"> </w:t>
      </w:r>
      <w:r w:rsidR="00781A9E" w:rsidRPr="00E32FB7">
        <w:tab/>
      </w:r>
      <w:r w:rsidR="00837465">
        <w:t>Pam Cowan</w:t>
      </w:r>
      <w:r w:rsidR="003A0E1E">
        <w:t>, President</w:t>
      </w:r>
    </w:p>
    <w:p w14:paraId="6014FC80" w14:textId="7FDD8C62" w:rsidR="00843253" w:rsidRPr="00E32FB7" w:rsidRDefault="00837465" w:rsidP="003A0E1E">
      <w:pPr>
        <w:spacing w:after="0"/>
        <w:ind w:left="2160" w:firstLine="720"/>
      </w:pPr>
      <w:r>
        <w:t>G. Miller</w:t>
      </w:r>
      <w:r w:rsidR="00843253" w:rsidRPr="00E32FB7">
        <w:t>, Vice President</w:t>
      </w:r>
    </w:p>
    <w:p w14:paraId="0F389CA1" w14:textId="037AE37C" w:rsidR="003A0E1E" w:rsidRDefault="00781A9E" w:rsidP="003A0E1E">
      <w:pPr>
        <w:spacing w:after="0" w:line="240" w:lineRule="auto"/>
      </w:pPr>
      <w:r w:rsidRPr="00E32FB7">
        <w:tab/>
      </w:r>
      <w:r w:rsidRPr="00E32FB7">
        <w:tab/>
      </w:r>
      <w:r w:rsidRPr="00E32FB7">
        <w:tab/>
      </w:r>
      <w:r w:rsidRPr="00E32FB7">
        <w:tab/>
      </w:r>
      <w:r w:rsidR="00837465">
        <w:t>Mark Graupman</w:t>
      </w:r>
      <w:r w:rsidR="003A0E1E">
        <w:t>, Treasurer</w:t>
      </w:r>
    </w:p>
    <w:p w14:paraId="555E3689" w14:textId="6D451B63" w:rsidR="001C5E7E" w:rsidRPr="00E32FB7" w:rsidRDefault="001C5E7E" w:rsidP="003A0E1E">
      <w:pPr>
        <w:spacing w:after="0" w:line="240" w:lineRule="auto"/>
        <w:ind w:left="2160" w:firstLine="720"/>
      </w:pPr>
      <w:r w:rsidRPr="00E32FB7">
        <w:t>Tanya Toth, Secretary</w:t>
      </w:r>
    </w:p>
    <w:p w14:paraId="61A151EC" w14:textId="1D6E4B36" w:rsidR="00781A9E" w:rsidRPr="00E32FB7" w:rsidRDefault="0014277C" w:rsidP="00837465">
      <w:pPr>
        <w:spacing w:after="0" w:line="240" w:lineRule="auto"/>
      </w:pPr>
      <w:r w:rsidRPr="00E32FB7">
        <w:tab/>
      </w:r>
      <w:r w:rsidRPr="00E32FB7">
        <w:tab/>
      </w:r>
      <w:r w:rsidRPr="00E32FB7">
        <w:tab/>
      </w:r>
      <w:r w:rsidRPr="00E32FB7">
        <w:tab/>
      </w:r>
      <w:r w:rsidR="00781A9E" w:rsidRPr="00E32FB7">
        <w:tab/>
      </w:r>
      <w:r w:rsidR="00781A9E" w:rsidRPr="00E32FB7">
        <w:tab/>
      </w:r>
      <w:r w:rsidR="00781A9E" w:rsidRPr="00E32FB7">
        <w:tab/>
      </w:r>
    </w:p>
    <w:p w14:paraId="52BBF361" w14:textId="6C658BA7" w:rsidR="00E613B9" w:rsidRPr="00E613B9" w:rsidRDefault="00E613B9" w:rsidP="00E32FB7">
      <w:r>
        <w:rPr>
          <w:b/>
          <w:bCs/>
        </w:rPr>
        <w:t>Lakepoint Property Management:</w:t>
      </w:r>
      <w:r>
        <w:rPr>
          <w:b/>
          <w:bCs/>
        </w:rPr>
        <w:tab/>
      </w:r>
      <w:r w:rsidR="00FE2756">
        <w:t>Not in attendance</w:t>
      </w:r>
    </w:p>
    <w:p w14:paraId="44C41798" w14:textId="14747512" w:rsidR="00F32627" w:rsidRPr="00885DDC" w:rsidRDefault="00F32627" w:rsidP="00E32FB7">
      <w:pPr>
        <w:rPr>
          <w:b/>
          <w:bCs/>
        </w:rPr>
      </w:pPr>
      <w:r w:rsidRPr="00885DDC">
        <w:rPr>
          <w:b/>
          <w:bCs/>
        </w:rPr>
        <w:t xml:space="preserve">Finney Crossing owners:  </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070"/>
        <w:gridCol w:w="270"/>
        <w:gridCol w:w="2615"/>
        <w:gridCol w:w="2160"/>
      </w:tblGrid>
      <w:tr w:rsidR="001C5E7E" w:rsidRPr="00E32FB7" w14:paraId="2DF5CBB2" w14:textId="77777777" w:rsidTr="00F82775">
        <w:tc>
          <w:tcPr>
            <w:tcW w:w="2965" w:type="dxa"/>
          </w:tcPr>
          <w:p w14:paraId="5BC40877" w14:textId="6DC98471" w:rsidR="001C5E7E" w:rsidRPr="00E32FB7" w:rsidRDefault="00F17C6B" w:rsidP="00E32FB7">
            <w:r>
              <w:t xml:space="preserve">Lori &amp; Bob </w:t>
            </w:r>
            <w:proofErr w:type="spellStart"/>
            <w:r>
              <w:t>Pietropaoli</w:t>
            </w:r>
            <w:proofErr w:type="spellEnd"/>
          </w:p>
        </w:tc>
        <w:tc>
          <w:tcPr>
            <w:tcW w:w="2070" w:type="dxa"/>
          </w:tcPr>
          <w:p w14:paraId="0A85B738" w14:textId="01A985DC" w:rsidR="001C5E7E" w:rsidRPr="00E32FB7" w:rsidRDefault="00F17C6B" w:rsidP="00E32FB7">
            <w:r>
              <w:t>259 Zephyr Road</w:t>
            </w:r>
          </w:p>
        </w:tc>
        <w:tc>
          <w:tcPr>
            <w:tcW w:w="270" w:type="dxa"/>
          </w:tcPr>
          <w:p w14:paraId="46D287BB" w14:textId="77777777" w:rsidR="001C5E7E" w:rsidRPr="00E32FB7" w:rsidRDefault="001C5E7E" w:rsidP="00E32FB7"/>
        </w:tc>
        <w:tc>
          <w:tcPr>
            <w:tcW w:w="2615" w:type="dxa"/>
          </w:tcPr>
          <w:p w14:paraId="15ADE71B" w14:textId="525B251A" w:rsidR="001C5E7E" w:rsidRPr="00E32FB7" w:rsidRDefault="00E613B9" w:rsidP="00E32FB7">
            <w:r>
              <w:t>Liz Lasdon</w:t>
            </w:r>
          </w:p>
        </w:tc>
        <w:tc>
          <w:tcPr>
            <w:tcW w:w="2160" w:type="dxa"/>
          </w:tcPr>
          <w:p w14:paraId="4B87A5F0" w14:textId="24B1CCE3" w:rsidR="001C5E7E" w:rsidRPr="00E32FB7" w:rsidRDefault="00E613B9" w:rsidP="00E32FB7">
            <w:r>
              <w:t>349 Zephyr Road</w:t>
            </w:r>
          </w:p>
        </w:tc>
      </w:tr>
      <w:tr w:rsidR="00D25D92" w:rsidRPr="00E32FB7" w14:paraId="42F2863E" w14:textId="77777777" w:rsidTr="00F82775">
        <w:tc>
          <w:tcPr>
            <w:tcW w:w="2965" w:type="dxa"/>
          </w:tcPr>
          <w:p w14:paraId="3E0193B0" w14:textId="6CB9786A" w:rsidR="00D25D92" w:rsidRPr="00E32FB7" w:rsidRDefault="00FE2756" w:rsidP="00E32FB7">
            <w:r>
              <w:t>Bob Morris</w:t>
            </w:r>
          </w:p>
        </w:tc>
        <w:tc>
          <w:tcPr>
            <w:tcW w:w="2070" w:type="dxa"/>
          </w:tcPr>
          <w:p w14:paraId="5D8BAABE" w14:textId="54C2AD8D" w:rsidR="00D25D92" w:rsidRPr="00E32FB7" w:rsidRDefault="00FE2756" w:rsidP="00E32FB7">
            <w:r>
              <w:t>508 Zephyr Road</w:t>
            </w:r>
          </w:p>
        </w:tc>
        <w:tc>
          <w:tcPr>
            <w:tcW w:w="270" w:type="dxa"/>
          </w:tcPr>
          <w:p w14:paraId="522212C4" w14:textId="77777777" w:rsidR="00D25D92" w:rsidRPr="00E32FB7" w:rsidRDefault="00D25D92" w:rsidP="00E32FB7"/>
        </w:tc>
        <w:tc>
          <w:tcPr>
            <w:tcW w:w="2615" w:type="dxa"/>
          </w:tcPr>
          <w:p w14:paraId="0036B795" w14:textId="3F223F49" w:rsidR="00D25D92" w:rsidRPr="00E32FB7" w:rsidRDefault="00FE2756" w:rsidP="00E32FB7">
            <w:r>
              <w:t>Tim &amp; Paula Cope</w:t>
            </w:r>
          </w:p>
        </w:tc>
        <w:tc>
          <w:tcPr>
            <w:tcW w:w="2160" w:type="dxa"/>
          </w:tcPr>
          <w:p w14:paraId="4E2D8274" w14:textId="1140B12A" w:rsidR="00D25D92" w:rsidRPr="00E32FB7" w:rsidRDefault="00DC510A" w:rsidP="00E32FB7">
            <w:r>
              <w:t xml:space="preserve">108 </w:t>
            </w:r>
            <w:proofErr w:type="spellStart"/>
            <w:r>
              <w:t>Maidstone</w:t>
            </w:r>
            <w:proofErr w:type="spellEnd"/>
            <w:r>
              <w:t xml:space="preserve"> Lane</w:t>
            </w:r>
          </w:p>
        </w:tc>
      </w:tr>
    </w:tbl>
    <w:p w14:paraId="1B2287C7" w14:textId="77777777" w:rsidR="00843253" w:rsidRPr="00E32FB7" w:rsidRDefault="00843253" w:rsidP="00E32FB7"/>
    <w:p w14:paraId="44136431" w14:textId="127BD4E2" w:rsidR="00214600" w:rsidRPr="00E32FB7" w:rsidRDefault="004E193A" w:rsidP="00E32FB7">
      <w:r w:rsidRPr="00E32FB7">
        <w:t xml:space="preserve">Meeting called to order at </w:t>
      </w:r>
      <w:r w:rsidR="00837465">
        <w:t>6:3</w:t>
      </w:r>
      <w:r w:rsidR="00FE2756">
        <w:t>4</w:t>
      </w:r>
      <w:r w:rsidR="00837465">
        <w:t xml:space="preserve"> pm by Pam Cowan</w:t>
      </w:r>
      <w:r w:rsidR="00FE2756">
        <w:t>.  The agenda for the meeting was approved as presented.</w:t>
      </w:r>
    </w:p>
    <w:p w14:paraId="77C8730E" w14:textId="1F387A71" w:rsidR="00D440E1" w:rsidRPr="00D440E1" w:rsidRDefault="00FE2756" w:rsidP="00F17C6B">
      <w:r>
        <w:t xml:space="preserve">G. Miller </w:t>
      </w:r>
      <w:r w:rsidR="00D440E1">
        <w:t xml:space="preserve">made a motion to approve the minutes </w:t>
      </w:r>
      <w:r w:rsidR="00D84FB4">
        <w:t xml:space="preserve">from the </w:t>
      </w:r>
      <w:r>
        <w:t>April 28</w:t>
      </w:r>
      <w:r w:rsidR="00D84FB4">
        <w:t xml:space="preserve">, 2020 board meeting </w:t>
      </w:r>
      <w:r w:rsidR="0010703A">
        <w:t>with a correction to identify yea/</w:t>
      </w:r>
      <w:proofErr w:type="spellStart"/>
      <w:r w:rsidR="0010703A">
        <w:t>nea</w:t>
      </w:r>
      <w:proofErr w:type="spellEnd"/>
      <w:r w:rsidR="0010703A">
        <w:t xml:space="preserve"> votes in cases where board vote is not unanimous</w:t>
      </w:r>
      <w:r w:rsidR="00F17C6B">
        <w:t xml:space="preserve">. </w:t>
      </w:r>
      <w:r w:rsidR="00D440E1">
        <w:t xml:space="preserve"> </w:t>
      </w:r>
      <w:r>
        <w:t xml:space="preserve">Mark Graupman </w:t>
      </w:r>
      <w:r w:rsidR="00D440E1">
        <w:t xml:space="preserve">seconded the motion.  </w:t>
      </w:r>
      <w:r w:rsidR="00D440E1" w:rsidRPr="00D440E1">
        <w:rPr>
          <w:b/>
          <w:bCs/>
          <w:i/>
          <w:iCs/>
        </w:rPr>
        <w:t xml:space="preserve">Motion passed </w:t>
      </w:r>
      <w:r w:rsidR="00F17C6B">
        <w:rPr>
          <w:b/>
          <w:bCs/>
          <w:i/>
          <w:iCs/>
        </w:rPr>
        <w:t>4</w:t>
      </w:r>
      <w:r w:rsidR="00D440E1" w:rsidRPr="00D440E1">
        <w:rPr>
          <w:b/>
          <w:bCs/>
          <w:i/>
          <w:iCs/>
        </w:rPr>
        <w:t>-0</w:t>
      </w:r>
      <w:r w:rsidR="00D440E1">
        <w:t xml:space="preserve">.  </w:t>
      </w:r>
    </w:p>
    <w:p w14:paraId="39837DBB" w14:textId="5B9A1B2D" w:rsidR="00B13733" w:rsidRPr="00B13733" w:rsidRDefault="00B13733" w:rsidP="008438B5">
      <w:pPr>
        <w:rPr>
          <w:b/>
          <w:bCs/>
        </w:rPr>
      </w:pPr>
      <w:r w:rsidRPr="00B13733">
        <w:rPr>
          <w:b/>
          <w:bCs/>
        </w:rPr>
        <w:t>New Business:</w:t>
      </w:r>
    </w:p>
    <w:p w14:paraId="42117F2A" w14:textId="7A609967" w:rsidR="00B13733" w:rsidRPr="00DC510A" w:rsidRDefault="0010703A" w:rsidP="008D3E25">
      <w:pPr>
        <w:pStyle w:val="ListParagraph"/>
        <w:numPr>
          <w:ilvl w:val="0"/>
          <w:numId w:val="34"/>
        </w:numPr>
        <w:rPr>
          <w:i/>
          <w:iCs/>
        </w:rPr>
      </w:pPr>
      <w:r w:rsidRPr="0010703A">
        <w:rPr>
          <w:bCs/>
        </w:rPr>
        <w:t>Ratification of vote on Garden Committee proposal presented at April 28, 2020 board meeting for addition of new raised garden beds for use by courtyard homes and condominiums and expenditure of funds for construction of same from annual budget</w:t>
      </w:r>
      <w:r>
        <w:rPr>
          <w:bCs/>
        </w:rPr>
        <w:t>.  Pam explained that members of the board were concerned that the vote on the budget item had not been properly noticed to the community, which is why the item i</w:t>
      </w:r>
      <w:r w:rsidR="00DC510A">
        <w:rPr>
          <w:bCs/>
        </w:rPr>
        <w:t>s</w:t>
      </w:r>
      <w:r>
        <w:rPr>
          <w:bCs/>
        </w:rPr>
        <w:t xml:space="preserve"> on the agenda </w:t>
      </w:r>
      <w:r w:rsidR="00DC510A">
        <w:rPr>
          <w:bCs/>
        </w:rPr>
        <w:t>for this meeting</w:t>
      </w:r>
      <w:r>
        <w:rPr>
          <w:bCs/>
        </w:rPr>
        <w:t xml:space="preserve">.  </w:t>
      </w:r>
      <w:r w:rsidRPr="00DC510A">
        <w:rPr>
          <w:b/>
          <w:i/>
          <w:iCs/>
        </w:rPr>
        <w:t>Mark Graupman made a motion to ratify the vote of the Board taken at the April 28, 2020 board meeting, Tanya Toth seconded the motion.</w:t>
      </w:r>
      <w:r>
        <w:rPr>
          <w:bCs/>
        </w:rPr>
        <w:t xml:space="preserve">  Bob Morris asked about the number of beds to be constructed and requested that the number be limited so that no additional beds be constructed.  </w:t>
      </w:r>
      <w:proofErr w:type="gramStart"/>
      <w:r>
        <w:rPr>
          <w:bCs/>
        </w:rPr>
        <w:t xml:space="preserve">Lori  </w:t>
      </w:r>
      <w:proofErr w:type="spellStart"/>
      <w:r>
        <w:rPr>
          <w:bCs/>
        </w:rPr>
        <w:t>Pietr</w:t>
      </w:r>
      <w:r w:rsidR="00DC510A">
        <w:rPr>
          <w:bCs/>
        </w:rPr>
        <w:t>o</w:t>
      </w:r>
      <w:r>
        <w:rPr>
          <w:bCs/>
        </w:rPr>
        <w:t>paoli</w:t>
      </w:r>
      <w:proofErr w:type="spellEnd"/>
      <w:proofErr w:type="gramEnd"/>
      <w:r>
        <w:rPr>
          <w:bCs/>
        </w:rPr>
        <w:t xml:space="preserve">, on behalf of the garden committee responded to the questions regarding the new beds.  Pam read comments received from a homeowner regarding the construction of the original beds (done by Snyder Homes).  There was a brief discussion of the potential for </w:t>
      </w:r>
      <w:r w:rsidR="00396F89">
        <w:rPr>
          <w:bCs/>
        </w:rPr>
        <w:t>fees to be charged for the use of the beds in the future</w:t>
      </w:r>
      <w:r w:rsidR="00DC510A">
        <w:rPr>
          <w:bCs/>
        </w:rPr>
        <w:t xml:space="preserve"> (and after discussion with the community)</w:t>
      </w:r>
      <w:r w:rsidR="00396F89">
        <w:rPr>
          <w:bCs/>
        </w:rPr>
        <w:t xml:space="preserve"> </w:t>
      </w:r>
      <w:proofErr w:type="gramStart"/>
      <w:r w:rsidR="00396F89">
        <w:rPr>
          <w:bCs/>
        </w:rPr>
        <w:t>as a way to</w:t>
      </w:r>
      <w:proofErr w:type="gramEnd"/>
      <w:r w:rsidR="00396F89">
        <w:rPr>
          <w:bCs/>
        </w:rPr>
        <w:t xml:space="preserve"> defray costs of repairs and maintenance.  With no further discussion, the vote was called. </w:t>
      </w:r>
      <w:r>
        <w:rPr>
          <w:bCs/>
        </w:rPr>
        <w:t xml:space="preserve"> </w:t>
      </w:r>
      <w:r w:rsidR="008D3E25">
        <w:t xml:space="preserve"> </w:t>
      </w:r>
      <w:r w:rsidR="008D3E25" w:rsidRPr="00DC510A">
        <w:rPr>
          <w:b/>
          <w:bCs/>
          <w:i/>
          <w:iCs/>
        </w:rPr>
        <w:t>Motion</w:t>
      </w:r>
      <w:r w:rsidR="00396F89" w:rsidRPr="00DC510A">
        <w:rPr>
          <w:b/>
          <w:bCs/>
          <w:i/>
          <w:iCs/>
        </w:rPr>
        <w:t xml:space="preserve"> to ratify the vote taken at the April 30</w:t>
      </w:r>
      <w:r w:rsidR="00396F89" w:rsidRPr="00DC510A">
        <w:rPr>
          <w:b/>
          <w:bCs/>
          <w:i/>
          <w:iCs/>
          <w:vertAlign w:val="superscript"/>
        </w:rPr>
        <w:t>th</w:t>
      </w:r>
      <w:r w:rsidR="00396F89" w:rsidRPr="00DC510A">
        <w:rPr>
          <w:b/>
          <w:bCs/>
          <w:i/>
          <w:iCs/>
        </w:rPr>
        <w:t xml:space="preserve"> meeting</w:t>
      </w:r>
      <w:r w:rsidR="008D3E25" w:rsidRPr="00DC510A">
        <w:rPr>
          <w:b/>
          <w:bCs/>
          <w:i/>
          <w:iCs/>
        </w:rPr>
        <w:t xml:space="preserve"> passed 4-0.</w:t>
      </w:r>
    </w:p>
    <w:p w14:paraId="14B96B85" w14:textId="77777777" w:rsidR="0041277A" w:rsidRPr="0041277A" w:rsidRDefault="0041277A" w:rsidP="0041277A">
      <w:pPr>
        <w:pStyle w:val="ListParagraph"/>
      </w:pPr>
    </w:p>
    <w:p w14:paraId="6284CC79" w14:textId="708BBBE7" w:rsidR="0041277A" w:rsidRDefault="0041277A" w:rsidP="0041277A">
      <w:pPr>
        <w:pStyle w:val="ListParagraph"/>
        <w:numPr>
          <w:ilvl w:val="0"/>
          <w:numId w:val="34"/>
        </w:numPr>
        <w:rPr>
          <w:b/>
          <w:bCs/>
          <w:i/>
          <w:iCs/>
        </w:rPr>
      </w:pPr>
      <w:r w:rsidRPr="0041277A">
        <w:lastRenderedPageBreak/>
        <w:t>Vote to expand scope of Capital Reserve Study to include “defect report” for common elements (i.e. siding and concrete) and expenditure of additional funds relating to same</w:t>
      </w:r>
      <w:r w:rsidR="00DC510A">
        <w:t xml:space="preserve">. </w:t>
      </w:r>
      <w:r w:rsidRPr="0041277A">
        <w:t xml:space="preserve"> Pam discussed the reasons for the overage</w:t>
      </w:r>
      <w:r w:rsidR="00DC510A">
        <w:t xml:space="preserve"> in the original costs of the capital reserve study (cost increase between original estimate and contract)</w:t>
      </w:r>
      <w:r w:rsidRPr="0041277A">
        <w:t xml:space="preserve"> and </w:t>
      </w:r>
      <w:r w:rsidR="00DC510A">
        <w:t xml:space="preserve">what would be included in the </w:t>
      </w:r>
      <w:r w:rsidRPr="0041277A">
        <w:t xml:space="preserve">defect report.  </w:t>
      </w:r>
      <w:r w:rsidRPr="00DC510A">
        <w:rPr>
          <w:b/>
          <w:bCs/>
          <w:i/>
          <w:iCs/>
        </w:rPr>
        <w:t xml:space="preserve">Mark </w:t>
      </w:r>
      <w:r w:rsidR="00DC510A" w:rsidRPr="00DC510A">
        <w:rPr>
          <w:b/>
          <w:bCs/>
          <w:i/>
          <w:iCs/>
        </w:rPr>
        <w:t xml:space="preserve">Graupman made a </w:t>
      </w:r>
      <w:r w:rsidRPr="00DC510A">
        <w:rPr>
          <w:b/>
          <w:bCs/>
          <w:i/>
          <w:iCs/>
        </w:rPr>
        <w:t xml:space="preserve">motion to approve the cost of the overage in capital </w:t>
      </w:r>
      <w:r w:rsidR="00DC510A" w:rsidRPr="00DC510A">
        <w:rPr>
          <w:b/>
          <w:bCs/>
          <w:i/>
          <w:iCs/>
        </w:rPr>
        <w:t xml:space="preserve">reserve study </w:t>
      </w:r>
      <w:r w:rsidRPr="00DC510A">
        <w:rPr>
          <w:b/>
          <w:bCs/>
          <w:i/>
          <w:iCs/>
        </w:rPr>
        <w:t xml:space="preserve">contract and the expenditure of the additional $950 for the defect report. Pam </w:t>
      </w:r>
      <w:r w:rsidR="00DC510A">
        <w:rPr>
          <w:b/>
          <w:bCs/>
          <w:i/>
          <w:iCs/>
        </w:rPr>
        <w:t xml:space="preserve">Cowan </w:t>
      </w:r>
      <w:r w:rsidRPr="00DC510A">
        <w:rPr>
          <w:b/>
          <w:bCs/>
          <w:i/>
          <w:iCs/>
        </w:rPr>
        <w:t>second</w:t>
      </w:r>
      <w:r w:rsidR="00DC510A">
        <w:rPr>
          <w:b/>
          <w:bCs/>
          <w:i/>
          <w:iCs/>
        </w:rPr>
        <w:t xml:space="preserve">ed </w:t>
      </w:r>
      <w:r w:rsidRPr="00DC510A">
        <w:rPr>
          <w:b/>
          <w:bCs/>
          <w:i/>
          <w:iCs/>
        </w:rPr>
        <w:t>the motion</w:t>
      </w:r>
      <w:r w:rsidRPr="0041277A">
        <w:t xml:space="preserve">.  </w:t>
      </w:r>
      <w:r w:rsidR="00DC510A">
        <w:t>With n</w:t>
      </w:r>
      <w:r w:rsidRPr="0041277A">
        <w:t>o further discussion</w:t>
      </w:r>
      <w:r w:rsidR="00DC510A">
        <w:t xml:space="preserve">, the vote was called.  </w:t>
      </w:r>
      <w:r w:rsidRPr="00DC510A">
        <w:rPr>
          <w:b/>
          <w:bCs/>
          <w:i/>
          <w:iCs/>
        </w:rPr>
        <w:t>Motion passe</w:t>
      </w:r>
      <w:r w:rsidR="00DC510A" w:rsidRPr="00DC510A">
        <w:rPr>
          <w:b/>
          <w:bCs/>
          <w:i/>
          <w:iCs/>
        </w:rPr>
        <w:t>d</w:t>
      </w:r>
      <w:r w:rsidRPr="00DC510A">
        <w:rPr>
          <w:b/>
          <w:bCs/>
          <w:i/>
          <w:iCs/>
        </w:rPr>
        <w:t xml:space="preserve"> 4-0</w:t>
      </w:r>
      <w:r w:rsidR="00DC510A">
        <w:rPr>
          <w:b/>
          <w:bCs/>
          <w:i/>
          <w:iCs/>
        </w:rPr>
        <w:t>.</w:t>
      </w:r>
    </w:p>
    <w:p w14:paraId="17D338CE" w14:textId="77777777" w:rsidR="00CE6AEA" w:rsidRPr="00CE6AEA" w:rsidRDefault="00CE6AEA" w:rsidP="00CE6AEA">
      <w:pPr>
        <w:pStyle w:val="ListParagraph"/>
        <w:rPr>
          <w:b/>
          <w:bCs/>
          <w:i/>
          <w:iCs/>
        </w:rPr>
      </w:pPr>
    </w:p>
    <w:p w14:paraId="49BB0D16" w14:textId="29F308E9" w:rsidR="0041277A" w:rsidRDefault="0041277A" w:rsidP="0041277A">
      <w:pPr>
        <w:pStyle w:val="ListParagraph"/>
        <w:numPr>
          <w:ilvl w:val="0"/>
          <w:numId w:val="34"/>
        </w:numPr>
      </w:pPr>
      <w:r w:rsidRPr="0041277A">
        <w:t>Vote on reallocation of budgeted funds to cover costs associated with construction of additional garden beds and expanded scope of Capital Reserve Study from legal budget</w:t>
      </w:r>
      <w:r w:rsidR="00DC510A">
        <w:t>.</w:t>
      </w:r>
      <w:r w:rsidRPr="0041277A">
        <w:t xml:space="preserve">   </w:t>
      </w:r>
      <w:r w:rsidRPr="00AD4407">
        <w:rPr>
          <w:b/>
          <w:bCs/>
          <w:i/>
          <w:iCs/>
        </w:rPr>
        <w:t xml:space="preserve">Tanya </w:t>
      </w:r>
      <w:r w:rsidR="00AD4407" w:rsidRPr="00AD4407">
        <w:rPr>
          <w:b/>
          <w:bCs/>
          <w:i/>
          <w:iCs/>
        </w:rPr>
        <w:t>Toth made a motion to reallocate the budgeted funds, Mark Graupman seconded the motion</w:t>
      </w:r>
      <w:r w:rsidR="00AD4407">
        <w:t>.</w:t>
      </w:r>
      <w:r w:rsidRPr="0041277A">
        <w:t xml:space="preserve">  </w:t>
      </w:r>
      <w:r w:rsidR="00AD4407">
        <w:t>With n</w:t>
      </w:r>
      <w:r w:rsidRPr="0041277A">
        <w:t>o further discussion</w:t>
      </w:r>
      <w:r w:rsidR="00AD4407">
        <w:t>, the vote was called</w:t>
      </w:r>
      <w:r w:rsidRPr="0041277A">
        <w:t xml:space="preserve">.  </w:t>
      </w:r>
      <w:r w:rsidRPr="00AD4407">
        <w:rPr>
          <w:b/>
          <w:bCs/>
          <w:i/>
          <w:iCs/>
        </w:rPr>
        <w:t>Motion passe</w:t>
      </w:r>
      <w:r w:rsidR="00AD4407" w:rsidRPr="00AD4407">
        <w:rPr>
          <w:b/>
          <w:bCs/>
          <w:i/>
          <w:iCs/>
        </w:rPr>
        <w:t>d</w:t>
      </w:r>
      <w:r w:rsidRPr="00AD4407">
        <w:rPr>
          <w:b/>
          <w:bCs/>
          <w:i/>
          <w:iCs/>
        </w:rPr>
        <w:t xml:space="preserve"> 4-0</w:t>
      </w:r>
      <w:r w:rsidRPr="0041277A">
        <w:t>.</w:t>
      </w:r>
    </w:p>
    <w:p w14:paraId="6BA9AA88" w14:textId="77777777" w:rsidR="00AD4407" w:rsidRPr="0041277A" w:rsidRDefault="00AD4407" w:rsidP="00AD4407">
      <w:pPr>
        <w:pStyle w:val="ListParagraph"/>
      </w:pPr>
    </w:p>
    <w:p w14:paraId="0DDE569F" w14:textId="0490C1A1" w:rsidR="0041277A" w:rsidRPr="0041277A" w:rsidRDefault="0041277A" w:rsidP="0041277A">
      <w:pPr>
        <w:pStyle w:val="ListParagraph"/>
        <w:numPr>
          <w:ilvl w:val="0"/>
          <w:numId w:val="34"/>
        </w:numPr>
      </w:pPr>
      <w:r w:rsidRPr="0041277A">
        <w:t xml:space="preserve">Discussion of recommendations from Clubhouse Committee </w:t>
      </w:r>
      <w:proofErr w:type="gramStart"/>
      <w:r w:rsidRPr="0041277A">
        <w:t xml:space="preserve">for </w:t>
      </w:r>
      <w:r w:rsidR="001161B3">
        <w:t xml:space="preserve"> </w:t>
      </w:r>
      <w:r w:rsidRPr="001161B3">
        <w:rPr>
          <w:b/>
          <w:bCs/>
          <w:u w:val="single"/>
        </w:rPr>
        <w:t>temporary</w:t>
      </w:r>
      <w:proofErr w:type="gramEnd"/>
      <w:r w:rsidRPr="001161B3">
        <w:rPr>
          <w:b/>
          <w:bCs/>
          <w:u w:val="single"/>
        </w:rPr>
        <w:t xml:space="preserve"> </w:t>
      </w:r>
      <w:r w:rsidR="00E214A6">
        <w:t xml:space="preserve">guidelines </w:t>
      </w:r>
      <w:r w:rsidRPr="0041277A">
        <w:t xml:space="preserve">regarding access to clubhouse and </w:t>
      </w:r>
      <w:r w:rsidR="001161B3">
        <w:t xml:space="preserve">opening the </w:t>
      </w:r>
      <w:r w:rsidRPr="0041277A">
        <w:t xml:space="preserve">pool during </w:t>
      </w:r>
      <w:r w:rsidR="001161B3">
        <w:t xml:space="preserve">the COVID-19 </w:t>
      </w:r>
      <w:r w:rsidRPr="0041277A">
        <w:t xml:space="preserve">pandemic.  Pam </w:t>
      </w:r>
      <w:r w:rsidR="001161B3">
        <w:t xml:space="preserve">Cowan thanked </w:t>
      </w:r>
      <w:r w:rsidRPr="0041277A">
        <w:t>the clubhouse committee for putting forth recommendations for addressing opening of the pool</w:t>
      </w:r>
      <w:r w:rsidR="00E214A6">
        <w:t xml:space="preserve"> in accordance with the governor’s office</w:t>
      </w:r>
      <w:r w:rsidRPr="0041277A">
        <w:t xml:space="preserve">.  Pam read </w:t>
      </w:r>
      <w:r w:rsidR="00E214A6">
        <w:t xml:space="preserve">the </w:t>
      </w:r>
      <w:r w:rsidRPr="0041277A">
        <w:t xml:space="preserve">temporary </w:t>
      </w:r>
      <w:r w:rsidR="00E214A6">
        <w:t xml:space="preserve">guidelines and extended </w:t>
      </w:r>
      <w:proofErr w:type="gramStart"/>
      <w:r w:rsidR="00E214A6">
        <w:t xml:space="preserve">a </w:t>
      </w:r>
      <w:r w:rsidRPr="0041277A">
        <w:t xml:space="preserve"> HUGE</w:t>
      </w:r>
      <w:proofErr w:type="gramEnd"/>
      <w:r w:rsidRPr="0041277A">
        <w:t xml:space="preserve"> </w:t>
      </w:r>
      <w:r w:rsidR="00E214A6">
        <w:t xml:space="preserve">thank you with compliments </w:t>
      </w:r>
      <w:r w:rsidRPr="0041277A">
        <w:t xml:space="preserve">to the clubhouse committee for the work on drafting the </w:t>
      </w:r>
      <w:r w:rsidR="00E214A6">
        <w:t>guidelines</w:t>
      </w:r>
      <w:r w:rsidRPr="0041277A">
        <w:t xml:space="preserve">.   Bob Morris </w:t>
      </w:r>
      <w:r w:rsidR="00E214A6">
        <w:t>expressed a concern</w:t>
      </w:r>
      <w:r w:rsidRPr="0041277A">
        <w:t xml:space="preserve"> about </w:t>
      </w:r>
      <w:r w:rsidR="00E214A6">
        <w:t xml:space="preserve">the </w:t>
      </w:r>
      <w:r w:rsidR="00455B3C">
        <w:t xml:space="preserve">prohibition of </w:t>
      </w:r>
      <w:r w:rsidRPr="0041277A">
        <w:t>visitors</w:t>
      </w:r>
      <w:r w:rsidR="00E214A6">
        <w:t xml:space="preserve"> outlined in the guidelines.  Tanya Toth indicated that there is a concern </w:t>
      </w:r>
      <w:r w:rsidR="00D16941">
        <w:t>about bringing visitors in from outside of the community who may not be practicing the same levels of social distancing and at home quarantining</w:t>
      </w:r>
      <w:r w:rsidR="00455B3C">
        <w:t xml:space="preserve">, which could put members of the community at risk of infection.  </w:t>
      </w:r>
      <w:r w:rsidRPr="0041277A">
        <w:t>Tim</w:t>
      </w:r>
      <w:r w:rsidR="00D16941">
        <w:t xml:space="preserve"> and </w:t>
      </w:r>
      <w:r w:rsidRPr="0041277A">
        <w:t xml:space="preserve">Paula Cope suggested </w:t>
      </w:r>
      <w:r w:rsidR="00D16941">
        <w:t xml:space="preserve">that perhaps the solution would be to </w:t>
      </w:r>
      <w:r w:rsidRPr="0041277A">
        <w:t>limit</w:t>
      </w:r>
      <w:r w:rsidR="00D16941">
        <w:t xml:space="preserve"> guests </w:t>
      </w:r>
      <w:r w:rsidRPr="0041277A">
        <w:t>to immediate family</w:t>
      </w:r>
      <w:r w:rsidR="00D16941">
        <w:t xml:space="preserve"> members</w:t>
      </w:r>
      <w:r w:rsidR="00455B3C">
        <w:t xml:space="preserve"> only</w:t>
      </w:r>
      <w:r w:rsidR="00D16941">
        <w:t>.  Due to the occupancy limits established by the governor’s guidelines there should be preference for community members during busy times (i.e. weekends)</w:t>
      </w:r>
      <w:r w:rsidRPr="0041277A">
        <w:t xml:space="preserve">.   </w:t>
      </w:r>
      <w:r w:rsidR="00743951">
        <w:t xml:space="preserve">The Board recommended updating the guidelines to allow immediate family members as guests with preference for members of the community during peak usage. </w:t>
      </w:r>
    </w:p>
    <w:p w14:paraId="3E824AE8" w14:textId="77777777" w:rsidR="00BA777C" w:rsidRPr="008D3E25" w:rsidRDefault="00BA777C" w:rsidP="00BA777C">
      <w:pPr>
        <w:pStyle w:val="ListParagraph"/>
      </w:pPr>
    </w:p>
    <w:p w14:paraId="71C0A228" w14:textId="30B01E91" w:rsidR="00616848" w:rsidRDefault="00616848" w:rsidP="00616848">
      <w:pPr>
        <w:pStyle w:val="ListParagraph"/>
        <w:spacing w:after="0" w:line="240" w:lineRule="auto"/>
        <w:ind w:left="1440"/>
        <w:rPr>
          <w:rFonts w:ascii="Times New Roman" w:eastAsia="Times New Roman" w:hAnsi="Symbol" w:cs="Times New Roman"/>
          <w:bCs/>
        </w:rPr>
      </w:pPr>
    </w:p>
    <w:p w14:paraId="33BF0611" w14:textId="57BA27F2" w:rsidR="00EC1749" w:rsidRPr="00D30019" w:rsidRDefault="0041277A" w:rsidP="00EC1749">
      <w:r w:rsidRPr="00743951">
        <w:rPr>
          <w:b/>
          <w:bCs/>
          <w:i/>
          <w:iCs/>
        </w:rPr>
        <w:t xml:space="preserve">Mark </w:t>
      </w:r>
      <w:r w:rsidR="00743951" w:rsidRPr="00743951">
        <w:rPr>
          <w:b/>
          <w:bCs/>
          <w:i/>
          <w:iCs/>
        </w:rPr>
        <w:t xml:space="preserve">Graupman </w:t>
      </w:r>
      <w:r w:rsidRPr="00743951">
        <w:rPr>
          <w:b/>
          <w:bCs/>
          <w:i/>
          <w:iCs/>
        </w:rPr>
        <w:t>move</w:t>
      </w:r>
      <w:r w:rsidR="00743951" w:rsidRPr="00743951">
        <w:rPr>
          <w:b/>
          <w:bCs/>
          <w:i/>
          <w:iCs/>
        </w:rPr>
        <w:t xml:space="preserve">d </w:t>
      </w:r>
      <w:r w:rsidRPr="00743951">
        <w:rPr>
          <w:b/>
          <w:bCs/>
          <w:i/>
          <w:iCs/>
        </w:rPr>
        <w:t xml:space="preserve">to </w:t>
      </w:r>
      <w:r w:rsidR="00743951" w:rsidRPr="00743951">
        <w:rPr>
          <w:b/>
          <w:bCs/>
          <w:i/>
          <w:iCs/>
        </w:rPr>
        <w:t>adjourn</w:t>
      </w:r>
      <w:r w:rsidRPr="00743951">
        <w:rPr>
          <w:b/>
          <w:bCs/>
          <w:i/>
          <w:iCs/>
        </w:rPr>
        <w:t xml:space="preserve"> </w:t>
      </w:r>
      <w:r w:rsidR="00743951" w:rsidRPr="00743951">
        <w:rPr>
          <w:b/>
          <w:bCs/>
          <w:i/>
          <w:iCs/>
        </w:rPr>
        <w:t xml:space="preserve">the </w:t>
      </w:r>
      <w:r w:rsidRPr="00743951">
        <w:rPr>
          <w:b/>
          <w:bCs/>
          <w:i/>
          <w:iCs/>
        </w:rPr>
        <w:t>public section of meeting @ 7:20</w:t>
      </w:r>
      <w:r w:rsidR="00743951" w:rsidRPr="00743951">
        <w:rPr>
          <w:b/>
          <w:bCs/>
          <w:i/>
          <w:iCs/>
        </w:rPr>
        <w:t>. Tanya Toth seconded the motion.</w:t>
      </w:r>
      <w:r w:rsidRPr="0041277A">
        <w:t xml:space="preserve">  </w:t>
      </w:r>
      <w:r w:rsidR="00D30019">
        <w:t xml:space="preserve"> </w:t>
      </w:r>
      <w:r w:rsidR="00EC1749" w:rsidRPr="00EC1749">
        <w:rPr>
          <w:b/>
          <w:bCs/>
          <w:i/>
          <w:iCs/>
        </w:rPr>
        <w:t>Motion passed 4-0.</w:t>
      </w:r>
      <w:r w:rsidR="00D30019">
        <w:rPr>
          <w:b/>
          <w:bCs/>
          <w:i/>
          <w:iCs/>
        </w:rPr>
        <w:t xml:space="preserve">  </w:t>
      </w:r>
    </w:p>
    <w:p w14:paraId="369BFC49" w14:textId="77777777" w:rsidR="00C22B57" w:rsidRPr="00E32FB7" w:rsidRDefault="00C22B57" w:rsidP="00E32FB7">
      <w:pPr>
        <w:pBdr>
          <w:bottom w:val="single" w:sz="12" w:space="1" w:color="auto"/>
        </w:pBdr>
      </w:pPr>
    </w:p>
    <w:p w14:paraId="06271EB5" w14:textId="77777777" w:rsidR="00EC1749" w:rsidRDefault="00AF765B" w:rsidP="00E32FB7">
      <w:r w:rsidRPr="00E32FB7">
        <w:t>[</w:t>
      </w:r>
      <w:r w:rsidRPr="00C22B57">
        <w:rPr>
          <w:b/>
          <w:bCs/>
          <w:i/>
          <w:iCs/>
        </w:rPr>
        <w:t>Executive session</w:t>
      </w:r>
      <w:r w:rsidRPr="00E32FB7">
        <w:t>]</w:t>
      </w:r>
      <w:r w:rsidR="00EC1749">
        <w:t xml:space="preserve"> </w:t>
      </w:r>
    </w:p>
    <w:p w14:paraId="21CC5065" w14:textId="513A7A3F" w:rsidR="0041277A" w:rsidRPr="00455B3C" w:rsidRDefault="00455B3C" w:rsidP="0041277A">
      <w:pPr>
        <w:spacing w:after="0" w:line="240" w:lineRule="auto"/>
        <w:rPr>
          <w:rFonts w:eastAsia="Times New Roman" w:cstheme="minorHAnsi"/>
          <w:bCs/>
        </w:rPr>
      </w:pPr>
      <w:r>
        <w:rPr>
          <w:rFonts w:eastAsia="Times New Roman" w:cstheme="minorHAnsi"/>
          <w:bCs/>
        </w:rPr>
        <w:t>Mark Graupman made a motion to a</w:t>
      </w:r>
      <w:r w:rsidRPr="00455B3C">
        <w:rPr>
          <w:rFonts w:eastAsia="Times New Roman" w:cstheme="minorHAnsi"/>
          <w:bCs/>
        </w:rPr>
        <w:t>djourn</w:t>
      </w:r>
      <w:r w:rsidR="0041277A" w:rsidRPr="00455B3C">
        <w:rPr>
          <w:rFonts w:eastAsia="Times New Roman" w:cstheme="minorHAnsi"/>
          <w:bCs/>
        </w:rPr>
        <w:t xml:space="preserve"> </w:t>
      </w:r>
      <w:r>
        <w:rPr>
          <w:rFonts w:eastAsia="Times New Roman" w:cstheme="minorHAnsi"/>
          <w:bCs/>
        </w:rPr>
        <w:t xml:space="preserve">the executive session at </w:t>
      </w:r>
      <w:r w:rsidR="0041277A" w:rsidRPr="00455B3C">
        <w:rPr>
          <w:rFonts w:eastAsia="Times New Roman" w:cstheme="minorHAnsi"/>
          <w:bCs/>
        </w:rPr>
        <w:t>8:26 pm</w:t>
      </w:r>
      <w:r>
        <w:rPr>
          <w:rFonts w:eastAsia="Times New Roman" w:cstheme="minorHAnsi"/>
          <w:bCs/>
        </w:rPr>
        <w:t>.  Pam Cowan seconded the motion.  Motion passed 4-0.</w:t>
      </w:r>
    </w:p>
    <w:p w14:paraId="426A2B25" w14:textId="3634EE43" w:rsidR="00AE24FE" w:rsidRPr="00E32FB7" w:rsidRDefault="00AE24FE" w:rsidP="00E32FB7"/>
    <w:sectPr w:rsidR="00AE24FE" w:rsidRPr="00E32FB7" w:rsidSect="001279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5EBFB" w14:textId="77777777" w:rsidR="006B0893" w:rsidRDefault="006B0893" w:rsidP="007237EF">
      <w:pPr>
        <w:spacing w:after="0" w:line="240" w:lineRule="auto"/>
      </w:pPr>
      <w:r>
        <w:separator/>
      </w:r>
    </w:p>
  </w:endnote>
  <w:endnote w:type="continuationSeparator" w:id="0">
    <w:p w14:paraId="606D03FD" w14:textId="77777777" w:rsidR="006B0893" w:rsidRDefault="006B0893"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2F80" w14:textId="77777777" w:rsidR="006B0893" w:rsidRDefault="006B0893" w:rsidP="007237EF">
      <w:pPr>
        <w:spacing w:after="0" w:line="240" w:lineRule="auto"/>
      </w:pPr>
      <w:r>
        <w:separator/>
      </w:r>
    </w:p>
  </w:footnote>
  <w:footnote w:type="continuationSeparator" w:id="0">
    <w:p w14:paraId="4A5047B5" w14:textId="77777777" w:rsidR="006B0893" w:rsidRDefault="006B0893"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BB4D" w14:textId="050F4D3B" w:rsidR="00B034DB" w:rsidRPr="00A5681C" w:rsidRDefault="000B33FE" w:rsidP="00A5681C">
    <w:pPr>
      <w:pStyle w:val="Header"/>
      <w:jc w:val="right"/>
      <w:rPr>
        <w:b/>
      </w:rPr>
    </w:pPr>
    <w:r>
      <w:rPr>
        <w:b/>
        <w:i/>
        <w:iCs/>
      </w:rPr>
      <w:t>Approved June 25,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3B9"/>
    <w:multiLevelType w:val="hybridMultilevel"/>
    <w:tmpl w:val="035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10"/>
    <w:multiLevelType w:val="hybridMultilevel"/>
    <w:tmpl w:val="578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0488"/>
    <w:multiLevelType w:val="hybridMultilevel"/>
    <w:tmpl w:val="E7C06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10A1F"/>
    <w:multiLevelType w:val="hybridMultilevel"/>
    <w:tmpl w:val="F884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70B2"/>
    <w:multiLevelType w:val="hybridMultilevel"/>
    <w:tmpl w:val="42C4C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0E48"/>
    <w:multiLevelType w:val="hybridMultilevel"/>
    <w:tmpl w:val="0E90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3292"/>
    <w:multiLevelType w:val="hybridMultilevel"/>
    <w:tmpl w:val="E6C235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132A93"/>
    <w:multiLevelType w:val="hybridMultilevel"/>
    <w:tmpl w:val="28AA6FAA"/>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48AF"/>
    <w:multiLevelType w:val="hybridMultilevel"/>
    <w:tmpl w:val="BEC28FDE"/>
    <w:lvl w:ilvl="0" w:tplc="B9C65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E77F5"/>
    <w:multiLevelType w:val="hybridMultilevel"/>
    <w:tmpl w:val="7EF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016A1"/>
    <w:multiLevelType w:val="hybridMultilevel"/>
    <w:tmpl w:val="C8C0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B4A83"/>
    <w:multiLevelType w:val="hybridMultilevel"/>
    <w:tmpl w:val="AC70D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085C"/>
    <w:multiLevelType w:val="hybridMultilevel"/>
    <w:tmpl w:val="A398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97C7E"/>
    <w:multiLevelType w:val="hybridMultilevel"/>
    <w:tmpl w:val="A8822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26A5F"/>
    <w:multiLevelType w:val="hybridMultilevel"/>
    <w:tmpl w:val="014C0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4BF1"/>
    <w:multiLevelType w:val="hybridMultilevel"/>
    <w:tmpl w:val="2CD8ACBE"/>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1539C0"/>
    <w:multiLevelType w:val="hybridMultilevel"/>
    <w:tmpl w:val="011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D4C0F"/>
    <w:multiLevelType w:val="hybridMultilevel"/>
    <w:tmpl w:val="70CCCDC0"/>
    <w:lvl w:ilvl="0" w:tplc="EF4A715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A7AF4"/>
    <w:multiLevelType w:val="hybridMultilevel"/>
    <w:tmpl w:val="670A4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75B02"/>
    <w:multiLevelType w:val="hybridMultilevel"/>
    <w:tmpl w:val="2C8EB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142AB"/>
    <w:multiLevelType w:val="hybridMultilevel"/>
    <w:tmpl w:val="5E428678"/>
    <w:lvl w:ilvl="0" w:tplc="28661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F6AF1"/>
    <w:multiLevelType w:val="hybridMultilevel"/>
    <w:tmpl w:val="BB0E7DCC"/>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D4ABB"/>
    <w:multiLevelType w:val="hybridMultilevel"/>
    <w:tmpl w:val="12DE286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B5F5F"/>
    <w:multiLevelType w:val="hybridMultilevel"/>
    <w:tmpl w:val="6B6A2340"/>
    <w:lvl w:ilvl="0" w:tplc="B22E1E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B303B"/>
    <w:multiLevelType w:val="hybridMultilevel"/>
    <w:tmpl w:val="E7204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2AA2"/>
    <w:multiLevelType w:val="hybridMultilevel"/>
    <w:tmpl w:val="8D2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F4CFD"/>
    <w:multiLevelType w:val="hybridMultilevel"/>
    <w:tmpl w:val="8EF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E116C"/>
    <w:multiLevelType w:val="hybridMultilevel"/>
    <w:tmpl w:val="37064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75E48"/>
    <w:multiLevelType w:val="hybridMultilevel"/>
    <w:tmpl w:val="80F6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F74D8"/>
    <w:multiLevelType w:val="hybridMultilevel"/>
    <w:tmpl w:val="6B2E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95554"/>
    <w:multiLevelType w:val="hybridMultilevel"/>
    <w:tmpl w:val="6C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154A2"/>
    <w:multiLevelType w:val="hybridMultilevel"/>
    <w:tmpl w:val="02968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E48C8"/>
    <w:multiLevelType w:val="hybridMultilevel"/>
    <w:tmpl w:val="DFC07C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12AC5"/>
    <w:multiLevelType w:val="hybridMultilevel"/>
    <w:tmpl w:val="30743F96"/>
    <w:lvl w:ilvl="0" w:tplc="E8BC1D3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8"/>
  </w:num>
  <w:num w:numId="4">
    <w:abstractNumId w:val="28"/>
  </w:num>
  <w:num w:numId="5">
    <w:abstractNumId w:val="1"/>
  </w:num>
  <w:num w:numId="6">
    <w:abstractNumId w:val="3"/>
  </w:num>
  <w:num w:numId="7">
    <w:abstractNumId w:val="0"/>
  </w:num>
  <w:num w:numId="8">
    <w:abstractNumId w:val="23"/>
  </w:num>
  <w:num w:numId="9">
    <w:abstractNumId w:val="29"/>
  </w:num>
  <w:num w:numId="10">
    <w:abstractNumId w:val="31"/>
  </w:num>
  <w:num w:numId="11">
    <w:abstractNumId w:val="16"/>
  </w:num>
  <w:num w:numId="12">
    <w:abstractNumId w:val="20"/>
  </w:num>
  <w:num w:numId="13">
    <w:abstractNumId w:val="9"/>
  </w:num>
  <w:num w:numId="14">
    <w:abstractNumId w:val="17"/>
  </w:num>
  <w:num w:numId="15">
    <w:abstractNumId w:val="22"/>
  </w:num>
  <w:num w:numId="16">
    <w:abstractNumId w:val="15"/>
  </w:num>
  <w:num w:numId="17">
    <w:abstractNumId w:val="2"/>
  </w:num>
  <w:num w:numId="18">
    <w:abstractNumId w:val="10"/>
  </w:num>
  <w:num w:numId="19">
    <w:abstractNumId w:val="21"/>
  </w:num>
  <w:num w:numId="20">
    <w:abstractNumId w:val="7"/>
  </w:num>
  <w:num w:numId="21">
    <w:abstractNumId w:val="24"/>
  </w:num>
  <w:num w:numId="22">
    <w:abstractNumId w:val="30"/>
  </w:num>
  <w:num w:numId="23">
    <w:abstractNumId w:val="26"/>
  </w:num>
  <w:num w:numId="24">
    <w:abstractNumId w:val="14"/>
  </w:num>
  <w:num w:numId="25">
    <w:abstractNumId w:val="4"/>
  </w:num>
  <w:num w:numId="26">
    <w:abstractNumId w:val="11"/>
  </w:num>
  <w:num w:numId="27">
    <w:abstractNumId w:val="32"/>
  </w:num>
  <w:num w:numId="28">
    <w:abstractNumId w:val="6"/>
  </w:num>
  <w:num w:numId="29">
    <w:abstractNumId w:val="25"/>
  </w:num>
  <w:num w:numId="30">
    <w:abstractNumId w:val="13"/>
  </w:num>
  <w:num w:numId="31">
    <w:abstractNumId w:val="18"/>
  </w:num>
  <w:num w:numId="32">
    <w:abstractNumId w:val="33"/>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4"/>
    <w:rsid w:val="0002304F"/>
    <w:rsid w:val="0004663E"/>
    <w:rsid w:val="00070366"/>
    <w:rsid w:val="000B05D7"/>
    <w:rsid w:val="000B0EEB"/>
    <w:rsid w:val="000B33FE"/>
    <w:rsid w:val="000D7561"/>
    <w:rsid w:val="000E0B59"/>
    <w:rsid w:val="000E5F64"/>
    <w:rsid w:val="000E605B"/>
    <w:rsid w:val="0010703A"/>
    <w:rsid w:val="00114B1B"/>
    <w:rsid w:val="001161B3"/>
    <w:rsid w:val="0011691C"/>
    <w:rsid w:val="00127971"/>
    <w:rsid w:val="0013053F"/>
    <w:rsid w:val="00141193"/>
    <w:rsid w:val="0014277C"/>
    <w:rsid w:val="001455A2"/>
    <w:rsid w:val="001465DB"/>
    <w:rsid w:val="0016216F"/>
    <w:rsid w:val="00170603"/>
    <w:rsid w:val="00180B64"/>
    <w:rsid w:val="0019206A"/>
    <w:rsid w:val="00194DCE"/>
    <w:rsid w:val="001A36F6"/>
    <w:rsid w:val="001B1880"/>
    <w:rsid w:val="001B6C3A"/>
    <w:rsid w:val="001C376B"/>
    <w:rsid w:val="001C4B6E"/>
    <w:rsid w:val="001C5E7E"/>
    <w:rsid w:val="001D2B3E"/>
    <w:rsid w:val="001D7309"/>
    <w:rsid w:val="001E7E50"/>
    <w:rsid w:val="001F1DEE"/>
    <w:rsid w:val="001F2086"/>
    <w:rsid w:val="00204DAF"/>
    <w:rsid w:val="00214600"/>
    <w:rsid w:val="00217B42"/>
    <w:rsid w:val="00220C56"/>
    <w:rsid w:val="00287DB9"/>
    <w:rsid w:val="002B0E79"/>
    <w:rsid w:val="002B5F35"/>
    <w:rsid w:val="002D6B77"/>
    <w:rsid w:val="002D6D62"/>
    <w:rsid w:val="002D7AD1"/>
    <w:rsid w:val="002E5F24"/>
    <w:rsid w:val="00303AD7"/>
    <w:rsid w:val="00303B02"/>
    <w:rsid w:val="003158BB"/>
    <w:rsid w:val="00336618"/>
    <w:rsid w:val="00343A2D"/>
    <w:rsid w:val="00363048"/>
    <w:rsid w:val="003814CF"/>
    <w:rsid w:val="00392FAA"/>
    <w:rsid w:val="00394459"/>
    <w:rsid w:val="00396F89"/>
    <w:rsid w:val="003A0E1E"/>
    <w:rsid w:val="003C1560"/>
    <w:rsid w:val="003D062A"/>
    <w:rsid w:val="003D4790"/>
    <w:rsid w:val="004038D5"/>
    <w:rsid w:val="00404DA0"/>
    <w:rsid w:val="00411EB4"/>
    <w:rsid w:val="0041277A"/>
    <w:rsid w:val="004357DF"/>
    <w:rsid w:val="004512DC"/>
    <w:rsid w:val="00455B3C"/>
    <w:rsid w:val="0046716F"/>
    <w:rsid w:val="00470163"/>
    <w:rsid w:val="00471646"/>
    <w:rsid w:val="00474429"/>
    <w:rsid w:val="004A1B23"/>
    <w:rsid w:val="004D0A35"/>
    <w:rsid w:val="004E193A"/>
    <w:rsid w:val="00521175"/>
    <w:rsid w:val="0057218E"/>
    <w:rsid w:val="00580B7C"/>
    <w:rsid w:val="00587045"/>
    <w:rsid w:val="005D1766"/>
    <w:rsid w:val="006001A1"/>
    <w:rsid w:val="00616641"/>
    <w:rsid w:val="00616848"/>
    <w:rsid w:val="0065767F"/>
    <w:rsid w:val="00661FCA"/>
    <w:rsid w:val="006715F3"/>
    <w:rsid w:val="00674FD5"/>
    <w:rsid w:val="006B0893"/>
    <w:rsid w:val="006C51FE"/>
    <w:rsid w:val="00721FF9"/>
    <w:rsid w:val="007237EF"/>
    <w:rsid w:val="00743951"/>
    <w:rsid w:val="00752C09"/>
    <w:rsid w:val="00781A9E"/>
    <w:rsid w:val="007A0B8B"/>
    <w:rsid w:val="007B54F5"/>
    <w:rsid w:val="007C34DA"/>
    <w:rsid w:val="007C7892"/>
    <w:rsid w:val="007E6E0F"/>
    <w:rsid w:val="007F0A88"/>
    <w:rsid w:val="007F1DD6"/>
    <w:rsid w:val="008011D7"/>
    <w:rsid w:val="00837465"/>
    <w:rsid w:val="00843253"/>
    <w:rsid w:val="008438B5"/>
    <w:rsid w:val="00845A1A"/>
    <w:rsid w:val="00847F42"/>
    <w:rsid w:val="0085693C"/>
    <w:rsid w:val="00862313"/>
    <w:rsid w:val="0087761E"/>
    <w:rsid w:val="00877BBC"/>
    <w:rsid w:val="00885DDC"/>
    <w:rsid w:val="00896C97"/>
    <w:rsid w:val="008A55EE"/>
    <w:rsid w:val="008B5698"/>
    <w:rsid w:val="008B751D"/>
    <w:rsid w:val="008C74DB"/>
    <w:rsid w:val="008D3E25"/>
    <w:rsid w:val="008F776D"/>
    <w:rsid w:val="00900E6C"/>
    <w:rsid w:val="00901842"/>
    <w:rsid w:val="00922419"/>
    <w:rsid w:val="0093507B"/>
    <w:rsid w:val="009454D5"/>
    <w:rsid w:val="00953ED8"/>
    <w:rsid w:val="0097516E"/>
    <w:rsid w:val="009809EB"/>
    <w:rsid w:val="00A077EF"/>
    <w:rsid w:val="00A23A87"/>
    <w:rsid w:val="00A32E4C"/>
    <w:rsid w:val="00A44502"/>
    <w:rsid w:val="00A5681C"/>
    <w:rsid w:val="00A70CF5"/>
    <w:rsid w:val="00A8548B"/>
    <w:rsid w:val="00AA3856"/>
    <w:rsid w:val="00AC2679"/>
    <w:rsid w:val="00AD4407"/>
    <w:rsid w:val="00AE24FE"/>
    <w:rsid w:val="00AF48FB"/>
    <w:rsid w:val="00AF541F"/>
    <w:rsid w:val="00AF765B"/>
    <w:rsid w:val="00B034DB"/>
    <w:rsid w:val="00B1290C"/>
    <w:rsid w:val="00B13733"/>
    <w:rsid w:val="00B23536"/>
    <w:rsid w:val="00B464FA"/>
    <w:rsid w:val="00B7649F"/>
    <w:rsid w:val="00BA777C"/>
    <w:rsid w:val="00C132D6"/>
    <w:rsid w:val="00C2288F"/>
    <w:rsid w:val="00C22B57"/>
    <w:rsid w:val="00C31461"/>
    <w:rsid w:val="00C738D7"/>
    <w:rsid w:val="00C77E25"/>
    <w:rsid w:val="00CB5D79"/>
    <w:rsid w:val="00CC151F"/>
    <w:rsid w:val="00CC44A6"/>
    <w:rsid w:val="00CE6AEA"/>
    <w:rsid w:val="00D16941"/>
    <w:rsid w:val="00D25D92"/>
    <w:rsid w:val="00D26915"/>
    <w:rsid w:val="00D278CF"/>
    <w:rsid w:val="00D30019"/>
    <w:rsid w:val="00D42B41"/>
    <w:rsid w:val="00D440E1"/>
    <w:rsid w:val="00D60B7C"/>
    <w:rsid w:val="00D84FB4"/>
    <w:rsid w:val="00DC510A"/>
    <w:rsid w:val="00DF2288"/>
    <w:rsid w:val="00E214A6"/>
    <w:rsid w:val="00E32FB7"/>
    <w:rsid w:val="00E613B9"/>
    <w:rsid w:val="00E82BFA"/>
    <w:rsid w:val="00E85676"/>
    <w:rsid w:val="00E87C44"/>
    <w:rsid w:val="00E87FE1"/>
    <w:rsid w:val="00E955BD"/>
    <w:rsid w:val="00EC1749"/>
    <w:rsid w:val="00EC74B1"/>
    <w:rsid w:val="00ED1F92"/>
    <w:rsid w:val="00EE4140"/>
    <w:rsid w:val="00EE6D07"/>
    <w:rsid w:val="00EF00BE"/>
    <w:rsid w:val="00EF03F3"/>
    <w:rsid w:val="00EF0F31"/>
    <w:rsid w:val="00EF34D6"/>
    <w:rsid w:val="00F00F68"/>
    <w:rsid w:val="00F17C6B"/>
    <w:rsid w:val="00F21202"/>
    <w:rsid w:val="00F233EE"/>
    <w:rsid w:val="00F32627"/>
    <w:rsid w:val="00F43417"/>
    <w:rsid w:val="00F43866"/>
    <w:rsid w:val="00F46342"/>
    <w:rsid w:val="00F529EF"/>
    <w:rsid w:val="00F5342D"/>
    <w:rsid w:val="00F6065B"/>
    <w:rsid w:val="00F64ACE"/>
    <w:rsid w:val="00F82775"/>
    <w:rsid w:val="00F83748"/>
    <w:rsid w:val="00F83F0C"/>
    <w:rsid w:val="00F92932"/>
    <w:rsid w:val="00F940FF"/>
    <w:rsid w:val="00F94A35"/>
    <w:rsid w:val="00F95A6D"/>
    <w:rsid w:val="00FB0E00"/>
    <w:rsid w:val="00FB43CC"/>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AE0B"/>
  <w15:chartTrackingRefBased/>
  <w15:docId w15:val="{EA5DF51C-F89D-48F9-98DC-A006872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3A"/>
    <w:rPr>
      <w:color w:val="0563C1" w:themeColor="hyperlink"/>
      <w:u w:val="single"/>
    </w:rPr>
  </w:style>
  <w:style w:type="character" w:styleId="UnresolvedMention">
    <w:name w:val="Unresolved Mention"/>
    <w:basedOn w:val="DefaultParagraphFont"/>
    <w:uiPriority w:val="99"/>
    <w:semiHidden/>
    <w:unhideWhenUsed/>
    <w:rsid w:val="004E193A"/>
    <w:rPr>
      <w:color w:val="605E5C"/>
      <w:shd w:val="clear" w:color="auto" w:fill="E1DFDD"/>
    </w:rPr>
  </w:style>
  <w:style w:type="paragraph" w:styleId="ListParagraph">
    <w:name w:val="List Paragraph"/>
    <w:basedOn w:val="Normal"/>
    <w:uiPriority w:val="34"/>
    <w:qFormat/>
    <w:rsid w:val="004E193A"/>
    <w:pPr>
      <w:ind w:left="720"/>
      <w:contextualSpacing/>
    </w:pPr>
  </w:style>
  <w:style w:type="paragraph" w:styleId="Header">
    <w:name w:val="header"/>
    <w:basedOn w:val="Normal"/>
    <w:link w:val="HeaderChar"/>
    <w:uiPriority w:val="99"/>
    <w:unhideWhenUsed/>
    <w:rsid w:val="007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EF"/>
  </w:style>
  <w:style w:type="paragraph" w:styleId="Footer">
    <w:name w:val="footer"/>
    <w:basedOn w:val="Normal"/>
    <w:link w:val="FooterChar"/>
    <w:uiPriority w:val="99"/>
    <w:unhideWhenUsed/>
    <w:rsid w:val="007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7EF"/>
  </w:style>
  <w:style w:type="paragraph" w:styleId="BalloonText">
    <w:name w:val="Balloon Text"/>
    <w:basedOn w:val="Normal"/>
    <w:link w:val="BalloonTextChar"/>
    <w:uiPriority w:val="99"/>
    <w:semiHidden/>
    <w:unhideWhenUsed/>
    <w:rsid w:val="00A5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C"/>
    <w:rPr>
      <w:rFonts w:ascii="Segoe UI" w:hAnsi="Segoe UI" w:cs="Segoe UI"/>
      <w:sz w:val="18"/>
      <w:szCs w:val="18"/>
    </w:rPr>
  </w:style>
  <w:style w:type="table" w:styleId="TableGrid">
    <w:name w:val="Table Grid"/>
    <w:basedOn w:val="TableNormal"/>
    <w:uiPriority w:val="39"/>
    <w:rsid w:val="003D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A9E"/>
    <w:pPr>
      <w:spacing w:after="0" w:line="240" w:lineRule="auto"/>
    </w:pPr>
  </w:style>
  <w:style w:type="paragraph" w:styleId="FootnoteText">
    <w:name w:val="footnote text"/>
    <w:basedOn w:val="Normal"/>
    <w:link w:val="FootnoteTextChar"/>
    <w:uiPriority w:val="99"/>
    <w:semiHidden/>
    <w:unhideWhenUsed/>
    <w:rsid w:val="00F94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0FF"/>
    <w:rPr>
      <w:sz w:val="20"/>
      <w:szCs w:val="20"/>
    </w:rPr>
  </w:style>
  <w:style w:type="character" w:styleId="FootnoteReference">
    <w:name w:val="footnote reference"/>
    <w:basedOn w:val="DefaultParagraphFont"/>
    <w:uiPriority w:val="99"/>
    <w:semiHidden/>
    <w:unhideWhenUsed/>
    <w:rsid w:val="00F94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1215">
      <w:bodyDiv w:val="1"/>
      <w:marLeft w:val="0"/>
      <w:marRight w:val="0"/>
      <w:marTop w:val="0"/>
      <w:marBottom w:val="0"/>
      <w:divBdr>
        <w:top w:val="none" w:sz="0" w:space="0" w:color="auto"/>
        <w:left w:val="none" w:sz="0" w:space="0" w:color="auto"/>
        <w:bottom w:val="none" w:sz="0" w:space="0" w:color="auto"/>
        <w:right w:val="none" w:sz="0" w:space="0" w:color="auto"/>
      </w:divBdr>
      <w:divsChild>
        <w:div w:id="1481268631">
          <w:marLeft w:val="0"/>
          <w:marRight w:val="0"/>
          <w:marTop w:val="0"/>
          <w:marBottom w:val="0"/>
          <w:divBdr>
            <w:top w:val="none" w:sz="0" w:space="0" w:color="auto"/>
            <w:left w:val="none" w:sz="0" w:space="0" w:color="auto"/>
            <w:bottom w:val="none" w:sz="0" w:space="0" w:color="auto"/>
            <w:right w:val="none" w:sz="0" w:space="0" w:color="auto"/>
          </w:divBdr>
        </w:div>
        <w:div w:id="536620635">
          <w:marLeft w:val="0"/>
          <w:marRight w:val="0"/>
          <w:marTop w:val="0"/>
          <w:marBottom w:val="0"/>
          <w:divBdr>
            <w:top w:val="none" w:sz="0" w:space="0" w:color="auto"/>
            <w:left w:val="none" w:sz="0" w:space="0" w:color="auto"/>
            <w:bottom w:val="none" w:sz="0" w:space="0" w:color="auto"/>
            <w:right w:val="none" w:sz="0" w:space="0" w:color="auto"/>
          </w:divBdr>
        </w:div>
        <w:div w:id="1667591890">
          <w:marLeft w:val="0"/>
          <w:marRight w:val="0"/>
          <w:marTop w:val="0"/>
          <w:marBottom w:val="0"/>
          <w:divBdr>
            <w:top w:val="none" w:sz="0" w:space="0" w:color="auto"/>
            <w:left w:val="none" w:sz="0" w:space="0" w:color="auto"/>
            <w:bottom w:val="none" w:sz="0" w:space="0" w:color="auto"/>
            <w:right w:val="none" w:sz="0" w:space="0" w:color="auto"/>
          </w:divBdr>
        </w:div>
        <w:div w:id="419761895">
          <w:marLeft w:val="0"/>
          <w:marRight w:val="0"/>
          <w:marTop w:val="0"/>
          <w:marBottom w:val="0"/>
          <w:divBdr>
            <w:top w:val="none" w:sz="0" w:space="0" w:color="auto"/>
            <w:left w:val="none" w:sz="0" w:space="0" w:color="auto"/>
            <w:bottom w:val="none" w:sz="0" w:space="0" w:color="auto"/>
            <w:right w:val="none" w:sz="0" w:space="0" w:color="auto"/>
          </w:divBdr>
        </w:div>
        <w:div w:id="1129855271">
          <w:marLeft w:val="0"/>
          <w:marRight w:val="0"/>
          <w:marTop w:val="0"/>
          <w:marBottom w:val="0"/>
          <w:divBdr>
            <w:top w:val="none" w:sz="0" w:space="0" w:color="auto"/>
            <w:left w:val="none" w:sz="0" w:space="0" w:color="auto"/>
            <w:bottom w:val="none" w:sz="0" w:space="0" w:color="auto"/>
            <w:right w:val="none" w:sz="0" w:space="0" w:color="auto"/>
          </w:divBdr>
        </w:div>
        <w:div w:id="841510062">
          <w:marLeft w:val="0"/>
          <w:marRight w:val="0"/>
          <w:marTop w:val="0"/>
          <w:marBottom w:val="0"/>
          <w:divBdr>
            <w:top w:val="none" w:sz="0" w:space="0" w:color="auto"/>
            <w:left w:val="none" w:sz="0" w:space="0" w:color="auto"/>
            <w:bottom w:val="none" w:sz="0" w:space="0" w:color="auto"/>
            <w:right w:val="none" w:sz="0" w:space="0" w:color="auto"/>
          </w:divBdr>
        </w:div>
        <w:div w:id="90124314">
          <w:marLeft w:val="0"/>
          <w:marRight w:val="0"/>
          <w:marTop w:val="0"/>
          <w:marBottom w:val="0"/>
          <w:divBdr>
            <w:top w:val="none" w:sz="0" w:space="0" w:color="auto"/>
            <w:left w:val="none" w:sz="0" w:space="0" w:color="auto"/>
            <w:bottom w:val="none" w:sz="0" w:space="0" w:color="auto"/>
            <w:right w:val="none" w:sz="0" w:space="0" w:color="auto"/>
          </w:divBdr>
        </w:div>
        <w:div w:id="1560281976">
          <w:marLeft w:val="0"/>
          <w:marRight w:val="0"/>
          <w:marTop w:val="0"/>
          <w:marBottom w:val="0"/>
          <w:divBdr>
            <w:top w:val="none" w:sz="0" w:space="0" w:color="auto"/>
            <w:left w:val="none" w:sz="0" w:space="0" w:color="auto"/>
            <w:bottom w:val="none" w:sz="0" w:space="0" w:color="auto"/>
            <w:right w:val="none" w:sz="0" w:space="0" w:color="auto"/>
          </w:divBdr>
        </w:div>
        <w:div w:id="615797261">
          <w:marLeft w:val="0"/>
          <w:marRight w:val="0"/>
          <w:marTop w:val="0"/>
          <w:marBottom w:val="0"/>
          <w:divBdr>
            <w:top w:val="none" w:sz="0" w:space="0" w:color="auto"/>
            <w:left w:val="none" w:sz="0" w:space="0" w:color="auto"/>
            <w:bottom w:val="none" w:sz="0" w:space="0" w:color="auto"/>
            <w:right w:val="none" w:sz="0" w:space="0" w:color="auto"/>
          </w:divBdr>
        </w:div>
        <w:div w:id="1742217580">
          <w:marLeft w:val="0"/>
          <w:marRight w:val="0"/>
          <w:marTop w:val="0"/>
          <w:marBottom w:val="0"/>
          <w:divBdr>
            <w:top w:val="none" w:sz="0" w:space="0" w:color="auto"/>
            <w:left w:val="none" w:sz="0" w:space="0" w:color="auto"/>
            <w:bottom w:val="none" w:sz="0" w:space="0" w:color="auto"/>
            <w:right w:val="none" w:sz="0" w:space="0" w:color="auto"/>
          </w:divBdr>
        </w:div>
        <w:div w:id="1037045287">
          <w:marLeft w:val="0"/>
          <w:marRight w:val="0"/>
          <w:marTop w:val="0"/>
          <w:marBottom w:val="0"/>
          <w:divBdr>
            <w:top w:val="none" w:sz="0" w:space="0" w:color="auto"/>
            <w:left w:val="none" w:sz="0" w:space="0" w:color="auto"/>
            <w:bottom w:val="none" w:sz="0" w:space="0" w:color="auto"/>
            <w:right w:val="none" w:sz="0" w:space="0" w:color="auto"/>
          </w:divBdr>
        </w:div>
        <w:div w:id="1756710325">
          <w:marLeft w:val="0"/>
          <w:marRight w:val="0"/>
          <w:marTop w:val="0"/>
          <w:marBottom w:val="0"/>
          <w:divBdr>
            <w:top w:val="none" w:sz="0" w:space="0" w:color="auto"/>
            <w:left w:val="none" w:sz="0" w:space="0" w:color="auto"/>
            <w:bottom w:val="none" w:sz="0" w:space="0" w:color="auto"/>
            <w:right w:val="none" w:sz="0" w:space="0" w:color="auto"/>
          </w:divBdr>
        </w:div>
        <w:div w:id="1392002449">
          <w:marLeft w:val="0"/>
          <w:marRight w:val="0"/>
          <w:marTop w:val="0"/>
          <w:marBottom w:val="0"/>
          <w:divBdr>
            <w:top w:val="none" w:sz="0" w:space="0" w:color="auto"/>
            <w:left w:val="none" w:sz="0" w:space="0" w:color="auto"/>
            <w:bottom w:val="none" w:sz="0" w:space="0" w:color="auto"/>
            <w:right w:val="none" w:sz="0" w:space="0" w:color="auto"/>
          </w:divBdr>
        </w:div>
      </w:divsChild>
    </w:div>
    <w:div w:id="1557357396">
      <w:bodyDiv w:val="1"/>
      <w:marLeft w:val="0"/>
      <w:marRight w:val="0"/>
      <w:marTop w:val="0"/>
      <w:marBottom w:val="0"/>
      <w:divBdr>
        <w:top w:val="none" w:sz="0" w:space="0" w:color="auto"/>
        <w:left w:val="none" w:sz="0" w:space="0" w:color="auto"/>
        <w:bottom w:val="none" w:sz="0" w:space="0" w:color="auto"/>
        <w:right w:val="none" w:sz="0" w:space="0" w:color="auto"/>
      </w:divBdr>
      <w:divsChild>
        <w:div w:id="509295103">
          <w:marLeft w:val="0"/>
          <w:marRight w:val="0"/>
          <w:marTop w:val="0"/>
          <w:marBottom w:val="0"/>
          <w:divBdr>
            <w:top w:val="none" w:sz="0" w:space="0" w:color="auto"/>
            <w:left w:val="none" w:sz="0" w:space="0" w:color="auto"/>
            <w:bottom w:val="none" w:sz="0" w:space="0" w:color="auto"/>
            <w:right w:val="none" w:sz="0" w:space="0" w:color="auto"/>
          </w:divBdr>
        </w:div>
        <w:div w:id="196099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F935-1C6E-4E6F-AE16-58ACE860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Colby Toth</dc:creator>
  <cp:keywords/>
  <dc:description/>
  <cp:lastModifiedBy>Tanya Colby Toth</cp:lastModifiedBy>
  <cp:revision>3</cp:revision>
  <dcterms:created xsi:type="dcterms:W3CDTF">2020-07-01T00:26:00Z</dcterms:created>
  <dcterms:modified xsi:type="dcterms:W3CDTF">2020-07-01T00:29:00Z</dcterms:modified>
</cp:coreProperties>
</file>